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74">
        <w:rPr>
          <w:rFonts w:ascii="Times New Roman" w:hAnsi="Times New Roman" w:cs="Times New Roman"/>
          <w:b/>
          <w:sz w:val="24"/>
          <w:szCs w:val="24"/>
          <w:u w:val="single"/>
        </w:rPr>
        <w:t>В сфере безопасности и защиты бизнеса</w:t>
      </w: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содействие укреплению правопорядка и законности»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Охранное предприятие «Фактор-Гарант»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Ассоциация охранных предприятий «Союз»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hAnsi="Times New Roman" w:cs="Times New Roman"/>
          <w:b/>
          <w:i/>
          <w:spacing w:val="-9"/>
          <w:sz w:val="24"/>
          <w:szCs w:val="24"/>
        </w:rPr>
        <w:t>« За комплексное обеспечение безопасности и защиту бизнеса»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Частное охранное предприятие «Сибирское Согласие НСК»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Холдинг безопасности «Подразделение «Д» (ООО УК «Подразделение «Д»)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внедрение (проектирование, монтаж, обслуживание) инновационных технических средств безопасности»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«Гранит»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«РУБЕЖ»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инновационный подход во внедрении комплекса технических средств безопасности»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Инжиниринговая компания «Подразделение «Д»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74">
        <w:rPr>
          <w:rFonts w:ascii="Times New Roman" w:hAnsi="Times New Roman" w:cs="Times New Roman"/>
          <w:b/>
          <w:sz w:val="24"/>
          <w:szCs w:val="24"/>
          <w:u w:val="single"/>
        </w:rPr>
        <w:t>В сфере страхования</w:t>
      </w: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Филиал ООО СК «ВТБ Страхование» в г. Новосибирске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>Номинация – «За предоставление комплекса качественных страховых услуг»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 xml:space="preserve">Филиал СПАО «Ингосстрах» в Новосибирской области 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Новосибирский филиал ОАО «АльфаСтрахование»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74">
        <w:rPr>
          <w:rFonts w:ascii="Times New Roman" w:hAnsi="Times New Roman" w:cs="Times New Roman"/>
          <w:b/>
          <w:sz w:val="24"/>
          <w:szCs w:val="24"/>
          <w:u w:val="single"/>
        </w:rPr>
        <w:t>В сфере финансовой деятельности (банки)</w:t>
      </w: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«Динамично развивающийся банк»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Новосибирский социальный коммерческий банк «Левобережный» (ПАО)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стабильность и </w:t>
      </w:r>
      <w:r w:rsidRPr="00066074">
        <w:rPr>
          <w:rFonts w:ascii="Times New Roman" w:hAnsi="Times New Roman" w:cs="Times New Roman"/>
          <w:b/>
          <w:i/>
          <w:sz w:val="24"/>
          <w:szCs w:val="24"/>
        </w:rPr>
        <w:t>профессионализм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АО «Банк Акцепт»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предоставление  комплекса услуг для клиентов»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Филиал ПАО АКБ «Связь-Банк» в г. Новосибирск</w:t>
      </w:r>
    </w:p>
    <w:p w:rsidR="007931B3" w:rsidRPr="00F91DB7" w:rsidRDefault="007931B3" w:rsidP="0006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074" w:rsidRDefault="00066074" w:rsidP="00565D45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E0238C">
        <w:rPr>
          <w:b/>
          <w:sz w:val="24"/>
          <w:szCs w:val="24"/>
          <w:u w:val="single"/>
        </w:rPr>
        <w:t>В сфере производства продукции</w:t>
      </w:r>
    </w:p>
    <w:p w:rsidR="0077764C" w:rsidRDefault="0077764C" w:rsidP="00565D45">
      <w:pPr>
        <w:pStyle w:val="a5"/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Продовольственные товары</w:t>
      </w:r>
    </w:p>
    <w:p w:rsidR="00066074" w:rsidRPr="00E0238C" w:rsidRDefault="00066074" w:rsidP="00066074">
      <w:pPr>
        <w:pStyle w:val="a5"/>
        <w:ind w:left="0" w:right="-30" w:firstLine="0"/>
        <w:jc w:val="both"/>
        <w:rPr>
          <w:sz w:val="24"/>
          <w:szCs w:val="24"/>
        </w:rPr>
      </w:pPr>
      <w:r w:rsidRPr="00E0238C">
        <w:rPr>
          <w:sz w:val="24"/>
          <w:szCs w:val="24"/>
        </w:rPr>
        <w:tab/>
        <w:t>ЗАО Шоколадная фабрика «Новосибирская»</w:t>
      </w:r>
      <w:r w:rsidRPr="00E0238C">
        <w:rPr>
          <w:sz w:val="24"/>
          <w:szCs w:val="24"/>
        </w:rPr>
        <w:tab/>
      </w:r>
    </w:p>
    <w:p w:rsidR="00066074" w:rsidRDefault="00066074" w:rsidP="00066074">
      <w:pPr>
        <w:pStyle w:val="a5"/>
        <w:ind w:left="0" w:right="-30" w:firstLine="0"/>
        <w:jc w:val="both"/>
        <w:rPr>
          <w:sz w:val="24"/>
          <w:szCs w:val="24"/>
        </w:rPr>
      </w:pPr>
      <w:r w:rsidRPr="00E0238C">
        <w:rPr>
          <w:sz w:val="24"/>
          <w:szCs w:val="24"/>
        </w:rPr>
        <w:tab/>
        <w:t>ЗАО «</w:t>
      </w:r>
      <w:proofErr w:type="spellStart"/>
      <w:r w:rsidRPr="00E0238C">
        <w:rPr>
          <w:sz w:val="24"/>
          <w:szCs w:val="24"/>
        </w:rPr>
        <w:t>Хлебокомбинат</w:t>
      </w:r>
      <w:proofErr w:type="spellEnd"/>
      <w:r w:rsidRPr="00E0238C">
        <w:rPr>
          <w:sz w:val="24"/>
          <w:szCs w:val="24"/>
        </w:rPr>
        <w:t xml:space="preserve"> «</w:t>
      </w:r>
      <w:proofErr w:type="spellStart"/>
      <w:r w:rsidRPr="00E0238C">
        <w:rPr>
          <w:sz w:val="24"/>
          <w:szCs w:val="24"/>
        </w:rPr>
        <w:t>Инской</w:t>
      </w:r>
      <w:proofErr w:type="spellEnd"/>
      <w:r w:rsidRPr="00E0238C">
        <w:rPr>
          <w:sz w:val="24"/>
          <w:szCs w:val="24"/>
        </w:rPr>
        <w:t>»</w:t>
      </w:r>
      <w:r w:rsidRPr="00E0238C">
        <w:rPr>
          <w:sz w:val="24"/>
          <w:szCs w:val="24"/>
        </w:rPr>
        <w:tab/>
      </w:r>
    </w:p>
    <w:p w:rsidR="00066074" w:rsidRPr="00E0238C" w:rsidRDefault="00066074" w:rsidP="00066074">
      <w:pPr>
        <w:pStyle w:val="a5"/>
        <w:ind w:left="0" w:right="-30" w:firstLine="0"/>
        <w:jc w:val="both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Промышленные товары для населения</w:t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826B99">
        <w:rPr>
          <w:rFonts w:eastAsia="SimSun"/>
          <w:bCs/>
          <w:sz w:val="24"/>
          <w:szCs w:val="24"/>
        </w:rPr>
        <w:t xml:space="preserve">ООО </w:t>
      </w:r>
      <w:r w:rsidRPr="00E0238C">
        <w:rPr>
          <w:rFonts w:eastAsia="SimSun"/>
          <w:bCs/>
          <w:sz w:val="24"/>
          <w:szCs w:val="24"/>
        </w:rPr>
        <w:t>«ТЕРМОФОР»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«Сибирский комбинат малоэтажного домостроения»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«Нео-Пак»</w:t>
      </w:r>
      <w:r w:rsidRPr="00E0238C">
        <w:rPr>
          <w:sz w:val="24"/>
          <w:szCs w:val="24"/>
        </w:rPr>
        <w:tab/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rFonts w:eastAsia="SimSun"/>
          <w:sz w:val="24"/>
          <w:szCs w:val="24"/>
        </w:rPr>
      </w:pPr>
      <w:r w:rsidRPr="00E0238C">
        <w:rPr>
          <w:sz w:val="24"/>
          <w:szCs w:val="24"/>
        </w:rPr>
        <w:tab/>
        <w:t>ООО «ОБУВЬ РОССИИ»</w:t>
      </w:r>
      <w:r w:rsidRPr="00E0238C">
        <w:rPr>
          <w:sz w:val="24"/>
          <w:szCs w:val="24"/>
        </w:rPr>
        <w:tab/>
      </w: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lastRenderedPageBreak/>
        <w:t xml:space="preserve">Номинация – Продукция производственно-технического назначения </w:t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color w:val="000000"/>
          <w:sz w:val="24"/>
          <w:szCs w:val="24"/>
        </w:rPr>
        <w:t>АО «</w:t>
      </w:r>
      <w:proofErr w:type="gramStart"/>
      <w:r w:rsidRPr="00E0238C">
        <w:rPr>
          <w:color w:val="000000"/>
          <w:sz w:val="24"/>
          <w:szCs w:val="24"/>
        </w:rPr>
        <w:t>Экран-оптические</w:t>
      </w:r>
      <w:proofErr w:type="gramEnd"/>
      <w:r w:rsidRPr="00E0238C">
        <w:rPr>
          <w:color w:val="000000"/>
          <w:sz w:val="24"/>
          <w:szCs w:val="24"/>
        </w:rPr>
        <w:t xml:space="preserve"> системы»</w:t>
      </w:r>
      <w:r w:rsidRPr="00E0238C">
        <w:rPr>
          <w:sz w:val="24"/>
          <w:szCs w:val="24"/>
        </w:rPr>
        <w:tab/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</w:t>
      </w:r>
      <w:proofErr w:type="gramStart"/>
      <w:r w:rsidRPr="00E0238C">
        <w:rPr>
          <w:sz w:val="24"/>
          <w:szCs w:val="24"/>
        </w:rPr>
        <w:t>Горно-добывающая</w:t>
      </w:r>
      <w:proofErr w:type="gramEnd"/>
      <w:r w:rsidRPr="00E0238C">
        <w:rPr>
          <w:sz w:val="24"/>
          <w:szCs w:val="24"/>
        </w:rPr>
        <w:t xml:space="preserve"> компания»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826B99">
        <w:rPr>
          <w:rFonts w:eastAsia="SimSun"/>
          <w:bCs/>
          <w:sz w:val="24"/>
          <w:szCs w:val="24"/>
        </w:rPr>
        <w:t xml:space="preserve">ООО </w:t>
      </w:r>
      <w:r w:rsidRPr="00E0238C">
        <w:rPr>
          <w:rFonts w:eastAsia="SimSun"/>
          <w:bCs/>
          <w:sz w:val="24"/>
          <w:szCs w:val="24"/>
        </w:rPr>
        <w:t>«АВЭК»</w:t>
      </w:r>
      <w:r w:rsidRPr="00E0238C">
        <w:rPr>
          <w:sz w:val="24"/>
          <w:szCs w:val="24"/>
        </w:rPr>
        <w:tab/>
      </w:r>
    </w:p>
    <w:p w:rsidR="00066074" w:rsidRPr="00826B99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Научно-производственное объединение</w:t>
      </w:r>
      <w:r w:rsidR="00826B99">
        <w:rPr>
          <w:sz w:val="24"/>
          <w:szCs w:val="24"/>
        </w:rPr>
        <w:t xml:space="preserve"> «Цифровые регуляторы»</w:t>
      </w:r>
      <w:bookmarkStart w:id="0" w:name="_GoBack"/>
      <w:bookmarkEnd w:id="0"/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  <w:shd w:val="clear" w:color="auto" w:fill="FFFFFF"/>
        </w:rPr>
      </w:pPr>
      <w:r w:rsidRPr="00E0238C">
        <w:rPr>
          <w:sz w:val="24"/>
          <w:szCs w:val="24"/>
        </w:rPr>
        <w:tab/>
        <w:t>ОО</w:t>
      </w:r>
      <w:r w:rsidRPr="00066074">
        <w:rPr>
          <w:sz w:val="24"/>
          <w:szCs w:val="24"/>
        </w:rPr>
        <w:t xml:space="preserve">О </w:t>
      </w:r>
      <w:r w:rsidRPr="00E0238C">
        <w:rPr>
          <w:sz w:val="24"/>
          <w:szCs w:val="24"/>
        </w:rPr>
        <w:t>«ЭМ-</w:t>
      </w:r>
      <w:proofErr w:type="spellStart"/>
      <w:r w:rsidRPr="00E0238C">
        <w:rPr>
          <w:sz w:val="24"/>
          <w:szCs w:val="24"/>
        </w:rPr>
        <w:t>Биотех</w:t>
      </w:r>
      <w:proofErr w:type="spellEnd"/>
      <w:r w:rsidRPr="00E0238C">
        <w:rPr>
          <w:sz w:val="24"/>
          <w:szCs w:val="24"/>
        </w:rPr>
        <w:t>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Компания «</w:t>
      </w:r>
      <w:proofErr w:type="spellStart"/>
      <w:r w:rsidRPr="00E0238C">
        <w:rPr>
          <w:sz w:val="24"/>
          <w:szCs w:val="24"/>
        </w:rPr>
        <w:t>ГофроМастер</w:t>
      </w:r>
      <w:proofErr w:type="spellEnd"/>
      <w:r w:rsidRPr="00E0238C">
        <w:rPr>
          <w:sz w:val="24"/>
          <w:szCs w:val="24"/>
        </w:rPr>
        <w:t xml:space="preserve">»  </w:t>
      </w:r>
      <w:r w:rsidRPr="00E0238C">
        <w:rPr>
          <w:sz w:val="24"/>
          <w:szCs w:val="24"/>
        </w:rPr>
        <w:tab/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  <w:shd w:val="clear" w:color="auto" w:fill="FFFFFF"/>
        </w:rPr>
      </w:pPr>
      <w:r w:rsidRPr="00E0238C">
        <w:rPr>
          <w:sz w:val="24"/>
          <w:szCs w:val="24"/>
        </w:rPr>
        <w:t xml:space="preserve"> </w:t>
      </w:r>
    </w:p>
    <w:p w:rsidR="00066074" w:rsidRDefault="00066074" w:rsidP="00565D45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E0238C">
        <w:rPr>
          <w:b/>
          <w:sz w:val="24"/>
          <w:szCs w:val="24"/>
          <w:u w:val="single"/>
        </w:rPr>
        <w:t>В сфере оказания услуг населению и юр</w:t>
      </w:r>
      <w:r>
        <w:rPr>
          <w:b/>
          <w:sz w:val="24"/>
          <w:szCs w:val="24"/>
          <w:u w:val="single"/>
        </w:rPr>
        <w:t xml:space="preserve">идическим лицам </w:t>
      </w:r>
    </w:p>
    <w:p w:rsidR="00066074" w:rsidRPr="00E0238C" w:rsidRDefault="00066074" w:rsidP="00565D45">
      <w:pPr>
        <w:pStyle w:val="a5"/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и физическим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«Гранд»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и физическим лицам в сферах технического регулирования</w:t>
      </w:r>
    </w:p>
    <w:p w:rsidR="00066074" w:rsidRDefault="00066074" w:rsidP="00565D45">
      <w:pPr>
        <w:pStyle w:val="1"/>
        <w:tabs>
          <w:tab w:val="left" w:pos="534"/>
        </w:tabs>
        <w:jc w:val="left"/>
        <w:rPr>
          <w:rFonts w:eastAsia="SimSun"/>
          <w:b w:val="0"/>
          <w:bCs/>
          <w:sz w:val="24"/>
          <w:szCs w:val="24"/>
          <w:lang w:val="ru-RU"/>
        </w:rPr>
      </w:pPr>
      <w:r w:rsidRPr="00E0238C">
        <w:rPr>
          <w:b w:val="0"/>
          <w:sz w:val="24"/>
          <w:szCs w:val="24"/>
          <w:lang w:val="ru-RU"/>
        </w:rPr>
        <w:tab/>
      </w:r>
      <w:r w:rsidRPr="00E0238C">
        <w:rPr>
          <w:rFonts w:eastAsia="SimSun"/>
          <w:b w:val="0"/>
          <w:bCs/>
          <w:sz w:val="24"/>
          <w:szCs w:val="24"/>
          <w:lang w:val="ru-RU"/>
        </w:rPr>
        <w:t>ФБУ «Государственный региональный центр стандартизации, метрологии и испытаний в Новосибирской области» (ФБУ «Новосибирский ЦСМ»)</w:t>
      </w:r>
    </w:p>
    <w:p w:rsidR="00066074" w:rsidRDefault="00066074" w:rsidP="00565D4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лицам в сфере права</w:t>
      </w:r>
    </w:p>
    <w:p w:rsidR="00066074" w:rsidRDefault="00066074" w:rsidP="00565D45">
      <w:pPr>
        <w:pStyle w:val="1"/>
        <w:tabs>
          <w:tab w:val="left" w:pos="534"/>
        </w:tabs>
        <w:jc w:val="left"/>
        <w:rPr>
          <w:b w:val="0"/>
          <w:sz w:val="24"/>
          <w:szCs w:val="24"/>
          <w:lang w:val="ru-RU"/>
        </w:rPr>
      </w:pPr>
      <w:r w:rsidRPr="00E0238C">
        <w:rPr>
          <w:b w:val="0"/>
          <w:sz w:val="24"/>
          <w:szCs w:val="24"/>
          <w:lang w:val="ru-RU"/>
        </w:rPr>
        <w:tab/>
        <w:t>ООО «</w:t>
      </w:r>
      <w:proofErr w:type="spellStart"/>
      <w:r w:rsidRPr="00E0238C">
        <w:rPr>
          <w:b w:val="0"/>
          <w:sz w:val="24"/>
          <w:szCs w:val="24"/>
          <w:lang w:val="ru-RU"/>
        </w:rPr>
        <w:t>Юсконсалт</w:t>
      </w:r>
      <w:proofErr w:type="spellEnd"/>
      <w:r w:rsidRPr="00E0238C">
        <w:rPr>
          <w:b w:val="0"/>
          <w:sz w:val="24"/>
          <w:szCs w:val="24"/>
          <w:lang w:val="ru-RU"/>
        </w:rPr>
        <w:t xml:space="preserve">» </w:t>
      </w:r>
    </w:p>
    <w:p w:rsidR="00066074" w:rsidRDefault="00066074" w:rsidP="00565D4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лицам в сфере энергетики</w:t>
      </w:r>
    </w:p>
    <w:p w:rsidR="00066074" w:rsidRDefault="00066074" w:rsidP="00066074">
      <w:pPr>
        <w:pStyle w:val="1"/>
        <w:tabs>
          <w:tab w:val="left" w:pos="534"/>
        </w:tabs>
        <w:ind w:left="567"/>
        <w:jc w:val="left"/>
        <w:rPr>
          <w:rFonts w:eastAsia="SimSun"/>
          <w:b w:val="0"/>
          <w:bCs/>
          <w:sz w:val="24"/>
          <w:szCs w:val="24"/>
          <w:lang w:val="ru-RU"/>
        </w:rPr>
      </w:pPr>
      <w:r w:rsidRPr="00E0238C">
        <w:rPr>
          <w:rFonts w:eastAsia="SimSun"/>
          <w:b w:val="0"/>
          <w:bCs/>
          <w:sz w:val="24"/>
          <w:szCs w:val="24"/>
          <w:lang w:val="ru-RU"/>
        </w:rPr>
        <w:t>А</w:t>
      </w:r>
      <w:r w:rsidRPr="00066074">
        <w:rPr>
          <w:rFonts w:eastAsia="SimSun"/>
          <w:b w:val="0"/>
          <w:bCs/>
          <w:sz w:val="24"/>
          <w:szCs w:val="24"/>
          <w:lang w:val="ru-RU"/>
        </w:rPr>
        <w:t>О «</w:t>
      </w:r>
      <w:proofErr w:type="spellStart"/>
      <w:r w:rsidRPr="00066074">
        <w:rPr>
          <w:rFonts w:eastAsia="SimSun"/>
          <w:b w:val="0"/>
          <w:bCs/>
          <w:sz w:val="24"/>
          <w:szCs w:val="24"/>
          <w:lang w:val="ru-RU"/>
        </w:rPr>
        <w:t>С</w:t>
      </w:r>
      <w:r w:rsidRPr="00E0238C">
        <w:rPr>
          <w:rFonts w:eastAsia="SimSun"/>
          <w:b w:val="0"/>
          <w:bCs/>
          <w:sz w:val="24"/>
          <w:szCs w:val="24"/>
          <w:lang w:val="ru-RU"/>
        </w:rPr>
        <w:t>ибтехэнерго</w:t>
      </w:r>
      <w:proofErr w:type="spellEnd"/>
      <w:r w:rsidRPr="00066074">
        <w:rPr>
          <w:rFonts w:eastAsia="SimSun"/>
          <w:b w:val="0"/>
          <w:bCs/>
          <w:sz w:val="24"/>
          <w:szCs w:val="24"/>
          <w:lang w:val="ru-RU"/>
        </w:rPr>
        <w:t>»</w:t>
      </w:r>
    </w:p>
    <w:p w:rsidR="00066074" w:rsidRDefault="00066074" w:rsidP="00565D4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услуг юридическим и физическим лицам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ОАО «</w:t>
      </w:r>
      <w:proofErr w:type="spellStart"/>
      <w:r w:rsidRPr="00E0238C">
        <w:rPr>
          <w:bCs/>
          <w:iCs/>
          <w:sz w:val="24"/>
          <w:szCs w:val="24"/>
        </w:rPr>
        <w:t>Новосибирскэнергосбыт</w:t>
      </w:r>
      <w:proofErr w:type="spellEnd"/>
      <w:r w:rsidRPr="00E0238C">
        <w:rPr>
          <w:bCs/>
          <w:iCs/>
          <w:sz w:val="24"/>
          <w:szCs w:val="24"/>
        </w:rPr>
        <w:t>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E0238C">
        <w:rPr>
          <w:sz w:val="24"/>
          <w:szCs w:val="24"/>
        </w:rPr>
        <w:tab/>
        <w:t>ЗАО Финансово-правовая группа «АРКОМ»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ООО Агентство «ЛЕГИС»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rFonts w:eastAsia="SimSun"/>
          <w:bCs/>
          <w:sz w:val="24"/>
          <w:szCs w:val="24"/>
        </w:rPr>
      </w:pPr>
      <w:r w:rsidRPr="00E0238C">
        <w:rPr>
          <w:sz w:val="24"/>
          <w:szCs w:val="24"/>
        </w:rPr>
        <w:tab/>
      </w:r>
      <w:r w:rsidRPr="00500D45">
        <w:rPr>
          <w:sz w:val="24"/>
          <w:szCs w:val="24"/>
        </w:rPr>
        <w:t>Группа Компаний «Порядок» (</w:t>
      </w:r>
      <w:r w:rsidRPr="00500D45">
        <w:rPr>
          <w:rFonts w:eastAsia="SimSun"/>
          <w:bCs/>
          <w:sz w:val="24"/>
          <w:szCs w:val="24"/>
        </w:rPr>
        <w:t>ИП Хапко Ирина Борисовна)</w:t>
      </w:r>
      <w:r>
        <w:rPr>
          <w:rFonts w:eastAsia="SimSun"/>
          <w:bCs/>
          <w:sz w:val="24"/>
          <w:szCs w:val="24"/>
        </w:rPr>
        <w:t xml:space="preserve"> </w:t>
      </w:r>
    </w:p>
    <w:p w:rsidR="00066074" w:rsidRPr="00500D45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услуг юридическим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ООО «УК «</w:t>
      </w:r>
      <w:proofErr w:type="spellStart"/>
      <w:r w:rsidRPr="00E0238C">
        <w:rPr>
          <w:bCs/>
          <w:iCs/>
          <w:sz w:val="24"/>
          <w:szCs w:val="24"/>
        </w:rPr>
        <w:t>РусЭнергоМир</w:t>
      </w:r>
      <w:proofErr w:type="spellEnd"/>
      <w:r w:rsidRPr="00E0238C">
        <w:rPr>
          <w:bCs/>
          <w:iCs/>
          <w:sz w:val="24"/>
          <w:szCs w:val="24"/>
        </w:rPr>
        <w:t>» (Инженерные решения в энергетике)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  <w:u w:val="single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услуг юридическим и физическим лицам в сфере сертификации, испытаний и экспертиз</w:t>
      </w:r>
    </w:p>
    <w:p w:rsidR="00066074" w:rsidRDefault="00066074" w:rsidP="00066074">
      <w:pPr>
        <w:pStyle w:val="a5"/>
        <w:tabs>
          <w:tab w:val="left" w:pos="534"/>
        </w:tabs>
        <w:ind w:right="-3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ООО «ЦЕНТР ПОДТВЕРЖДЕНИЯ СООТВЕТСТВИЯ»</w:t>
      </w:r>
    </w:p>
    <w:p w:rsidR="00066074" w:rsidRPr="00E0238C" w:rsidRDefault="00066074" w:rsidP="00066074">
      <w:pPr>
        <w:pStyle w:val="a5"/>
        <w:tabs>
          <w:tab w:val="left" w:pos="534"/>
        </w:tabs>
        <w:ind w:left="900" w:right="-30" w:firstLine="0"/>
        <w:rPr>
          <w:bCs/>
          <w:iCs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телекоммуникационных услуг юридическим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</w:t>
      </w:r>
      <w:proofErr w:type="spellStart"/>
      <w:r w:rsidRPr="00E0238C">
        <w:rPr>
          <w:sz w:val="24"/>
          <w:szCs w:val="24"/>
        </w:rPr>
        <w:t>МегаКом</w:t>
      </w:r>
      <w:proofErr w:type="spellEnd"/>
      <w:r w:rsidRPr="00E0238C">
        <w:rPr>
          <w:sz w:val="24"/>
          <w:szCs w:val="24"/>
        </w:rPr>
        <w:t>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гостиничных услуг юридическим и физическим лицам</w:t>
      </w:r>
    </w:p>
    <w:p w:rsidR="00066074" w:rsidRPr="00826B99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  <w:lang w:val="en-US"/>
        </w:rPr>
      </w:pPr>
      <w:r w:rsidRPr="00E0238C">
        <w:rPr>
          <w:sz w:val="24"/>
          <w:szCs w:val="24"/>
        </w:rPr>
        <w:tab/>
        <w:t>ООО</w:t>
      </w:r>
      <w:r w:rsidRPr="00E0238C">
        <w:rPr>
          <w:sz w:val="24"/>
          <w:szCs w:val="24"/>
          <w:lang w:val="en-US"/>
        </w:rPr>
        <w:t xml:space="preserve"> «</w:t>
      </w:r>
      <w:r w:rsidRPr="00E0238C">
        <w:rPr>
          <w:sz w:val="24"/>
          <w:szCs w:val="24"/>
        </w:rPr>
        <w:t>Орбита</w:t>
      </w:r>
      <w:r w:rsidRPr="00E0238C">
        <w:rPr>
          <w:sz w:val="24"/>
          <w:szCs w:val="24"/>
          <w:lang w:val="en-US"/>
        </w:rPr>
        <w:t>» (</w:t>
      </w:r>
      <w:proofErr w:type="spellStart"/>
      <w:r w:rsidRPr="00E0238C">
        <w:rPr>
          <w:sz w:val="24"/>
          <w:szCs w:val="24"/>
          <w:lang w:val="en-US"/>
        </w:rPr>
        <w:t>Gorskiy</w:t>
      </w:r>
      <w:proofErr w:type="spellEnd"/>
      <w:r w:rsidRPr="00E0238C">
        <w:rPr>
          <w:sz w:val="24"/>
          <w:szCs w:val="24"/>
          <w:lang w:val="en-US"/>
        </w:rPr>
        <w:t xml:space="preserve"> city hotel)</w:t>
      </w:r>
    </w:p>
    <w:p w:rsidR="00066074" w:rsidRPr="00826B99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  <w:lang w:val="en-US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разработку и внедрение технологий для городского хозяйства г. Новосибирска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АО Центр Инженерно-Экологической Безопасности «РУСИЧ»</w:t>
      </w:r>
    </w:p>
    <w:p w:rsidR="00832A9C" w:rsidRDefault="00832A9C"/>
    <w:sectPr w:rsidR="00832A9C" w:rsidSect="000660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06D87"/>
    <w:multiLevelType w:val="hybridMultilevel"/>
    <w:tmpl w:val="3B5EE030"/>
    <w:lvl w:ilvl="0" w:tplc="BA2C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704"/>
    <w:multiLevelType w:val="hybridMultilevel"/>
    <w:tmpl w:val="2C680A36"/>
    <w:lvl w:ilvl="0" w:tplc="4ED84598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71C"/>
    <w:multiLevelType w:val="hybridMultilevel"/>
    <w:tmpl w:val="EEA4BAEC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C1355"/>
    <w:multiLevelType w:val="hybridMultilevel"/>
    <w:tmpl w:val="11C6162C"/>
    <w:lvl w:ilvl="0" w:tplc="1AB271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74137"/>
    <w:multiLevelType w:val="hybridMultilevel"/>
    <w:tmpl w:val="1D06CD60"/>
    <w:lvl w:ilvl="0" w:tplc="59D471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83930"/>
    <w:multiLevelType w:val="hybridMultilevel"/>
    <w:tmpl w:val="58F2AE22"/>
    <w:lvl w:ilvl="0" w:tplc="B20E7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D0650C"/>
    <w:multiLevelType w:val="hybridMultilevel"/>
    <w:tmpl w:val="7C74DCE8"/>
    <w:lvl w:ilvl="0" w:tplc="1D7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BD172B"/>
    <w:multiLevelType w:val="hybridMultilevel"/>
    <w:tmpl w:val="ED347204"/>
    <w:lvl w:ilvl="0" w:tplc="0B1A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C"/>
    <w:rsid w:val="00066074"/>
    <w:rsid w:val="0077764C"/>
    <w:rsid w:val="007931B3"/>
    <w:rsid w:val="00826B99"/>
    <w:rsid w:val="008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2018-05-24T03:14:00Z</dcterms:created>
  <dcterms:modified xsi:type="dcterms:W3CDTF">2018-06-25T04:53:00Z</dcterms:modified>
</cp:coreProperties>
</file>