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82A05" w14:textId="77777777" w:rsidR="00567F4F" w:rsidRPr="00567F4F" w:rsidRDefault="000A22BA" w:rsidP="00567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F4F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14:paraId="43093225" w14:textId="77777777" w:rsidR="00567F4F" w:rsidRPr="00567F4F" w:rsidRDefault="000A22BA" w:rsidP="00567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F4F">
        <w:rPr>
          <w:rFonts w:ascii="Times New Roman" w:hAnsi="Times New Roman" w:cs="Times New Roman"/>
          <w:b/>
          <w:sz w:val="32"/>
          <w:szCs w:val="32"/>
        </w:rPr>
        <w:t>Национального промышленного конгресса:</w:t>
      </w:r>
    </w:p>
    <w:p w14:paraId="4D7E5FD7" w14:textId="52D592E0" w:rsidR="00AE5D04" w:rsidRDefault="000A22BA" w:rsidP="00567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F4F">
        <w:rPr>
          <w:rFonts w:ascii="Times New Roman" w:hAnsi="Times New Roman" w:cs="Times New Roman"/>
          <w:b/>
          <w:sz w:val="32"/>
          <w:szCs w:val="32"/>
        </w:rPr>
        <w:t>приоритеты развития</w:t>
      </w:r>
    </w:p>
    <w:p w14:paraId="7D836E78" w14:textId="77777777" w:rsidR="00567F4F" w:rsidRPr="00567F4F" w:rsidRDefault="00567F4F" w:rsidP="0056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F88A9" w14:textId="77777777" w:rsidR="000A22BA" w:rsidRPr="00567F4F" w:rsidRDefault="000A22BA" w:rsidP="00567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F4F">
        <w:rPr>
          <w:rFonts w:ascii="Times New Roman" w:hAnsi="Times New Roman" w:cs="Times New Roman"/>
          <w:sz w:val="28"/>
          <w:szCs w:val="28"/>
        </w:rPr>
        <w:t>23 октября 2023 г. г. Москва, Экспоцентр, Краснопресненская наб., 14</w:t>
      </w:r>
    </w:p>
    <w:p w14:paraId="34B71533" w14:textId="77777777" w:rsidR="00567F4F" w:rsidRDefault="00567F4F" w:rsidP="00567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459D0B" w14:textId="77777777" w:rsidR="00567F4F" w:rsidRPr="00567F4F" w:rsidRDefault="00567F4F" w:rsidP="00567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9214"/>
      </w:tblGrid>
      <w:tr w:rsidR="000A22BA" w14:paraId="160AD313" w14:textId="77777777" w:rsidTr="000A22BA">
        <w:tc>
          <w:tcPr>
            <w:tcW w:w="1843" w:type="dxa"/>
          </w:tcPr>
          <w:p w14:paraId="2E9A6ECC" w14:textId="77777777" w:rsidR="000A22BA" w:rsidRPr="000A22BA" w:rsidRDefault="000A22BA" w:rsidP="000902C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08:00-15:30</w:t>
            </w:r>
          </w:p>
        </w:tc>
        <w:tc>
          <w:tcPr>
            <w:tcW w:w="9214" w:type="dxa"/>
          </w:tcPr>
          <w:p w14:paraId="759952CF" w14:textId="77777777" w:rsidR="000A22BA" w:rsidRPr="000A22BA" w:rsidRDefault="000A22BA" w:rsidP="000902C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РЕГИСТРАЦИЯ УЧАСТНИКОВ</w:t>
            </w:r>
          </w:p>
        </w:tc>
      </w:tr>
      <w:tr w:rsidR="000A22BA" w14:paraId="1DEC1A8D" w14:textId="77777777" w:rsidTr="000A22BA">
        <w:trPr>
          <w:trHeight w:val="423"/>
        </w:trPr>
        <w:tc>
          <w:tcPr>
            <w:tcW w:w="1843" w:type="dxa"/>
          </w:tcPr>
          <w:p w14:paraId="38504DC1" w14:textId="77777777" w:rsidR="000A22BA" w:rsidRPr="000A22BA" w:rsidRDefault="000A22BA" w:rsidP="000902C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09:00-18:00</w:t>
            </w:r>
          </w:p>
        </w:tc>
        <w:tc>
          <w:tcPr>
            <w:tcW w:w="9214" w:type="dxa"/>
          </w:tcPr>
          <w:p w14:paraId="7BC3B462" w14:textId="4E95360B" w:rsidR="000A22BA" w:rsidRPr="000A22BA" w:rsidRDefault="000A22BA" w:rsidP="000902C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РАБОТА </w:t>
            </w:r>
            <w:r w:rsidR="00567F4F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ВЫСТАВОЧНОЙ 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ЗОНЫ</w:t>
            </w:r>
          </w:p>
        </w:tc>
      </w:tr>
      <w:tr w:rsidR="000A22BA" w14:paraId="3A49912C" w14:textId="77777777" w:rsidTr="000A22BA">
        <w:trPr>
          <w:trHeight w:val="937"/>
        </w:trPr>
        <w:tc>
          <w:tcPr>
            <w:tcW w:w="1843" w:type="dxa"/>
          </w:tcPr>
          <w:p w14:paraId="05C34BF2" w14:textId="77777777" w:rsidR="000A22BA" w:rsidRPr="000A22BA" w:rsidRDefault="000A22BA" w:rsidP="000902C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09:00-10:30</w:t>
            </w:r>
          </w:p>
        </w:tc>
        <w:tc>
          <w:tcPr>
            <w:tcW w:w="9214" w:type="dxa"/>
            <w:vMerge w:val="restart"/>
          </w:tcPr>
          <w:p w14:paraId="304549A6" w14:textId="4CEDAA72" w:rsidR="000A22BA" w:rsidRPr="000A22BA" w:rsidRDefault="000A22BA" w:rsidP="000902C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ДЕЛОВОЙ ЗАВТРАК 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(по спец</w:t>
            </w:r>
            <w:r w:rsidR="00567F4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иальным 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приглашениям)</w:t>
            </w:r>
          </w:p>
          <w:p w14:paraId="6D272AC3" w14:textId="77777777" w:rsidR="000A22BA" w:rsidRPr="000A22BA" w:rsidRDefault="000A22BA" w:rsidP="00567F4F">
            <w:pPr>
              <w:tabs>
                <w:tab w:val="left" w:pos="1875"/>
              </w:tabs>
              <w:spacing w:after="120"/>
              <w:ind w:right="-28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«КЛЮЧЕВЫЕ ФИНАНСОВЫЕ ИНСТРУМЕНТЫ РЕАЛИЗАЦИИ ПРОЕКТОВ ТЕХНОЛОГИЧЕСКОГО СУВЕРЕНИТЕТА»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12A0634B" w14:textId="77777777" w:rsidR="000A22BA" w:rsidRPr="000A22BA" w:rsidRDefault="000A22BA" w:rsidP="000902CD">
            <w:pPr>
              <w:widowControl w:val="0"/>
              <w:numPr>
                <w:ilvl w:val="0"/>
                <w:numId w:val="2"/>
              </w:numPr>
              <w:tabs>
                <w:tab w:val="left" w:pos="9639"/>
                <w:tab w:val="left" w:pos="10064"/>
                <w:tab w:val="left" w:pos="10348"/>
              </w:tabs>
              <w:spacing w:after="0" w:line="240" w:lineRule="auto"/>
              <w:ind w:left="459" w:right="141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осударственные программы поддержки проектов технологического суверенитета и структурной адаптации экономики России;</w:t>
            </w:r>
          </w:p>
          <w:p w14:paraId="2E0DEFD1" w14:textId="77777777" w:rsidR="000A22BA" w:rsidRPr="000A22BA" w:rsidRDefault="000A22BA" w:rsidP="000902CD">
            <w:pPr>
              <w:widowControl w:val="0"/>
              <w:numPr>
                <w:ilvl w:val="0"/>
                <w:numId w:val="2"/>
              </w:numPr>
              <w:tabs>
                <w:tab w:val="left" w:pos="9639"/>
                <w:tab w:val="left" w:pos="10064"/>
                <w:tab w:val="left" w:pos="10348"/>
              </w:tabs>
              <w:spacing w:after="0" w:line="240" w:lineRule="auto"/>
              <w:ind w:left="459" w:right="141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осгарантии, механизм кластерной </w:t>
            </w:r>
            <w:proofErr w:type="spellStart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инвестплаформы</w:t>
            </w:r>
            <w:proofErr w:type="spellEnd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СЗПК, промышленная ипотека и другие инструменты привлечения частных инвестиций в промышленные проекты;</w:t>
            </w:r>
          </w:p>
          <w:p w14:paraId="67B5E7E9" w14:textId="77777777" w:rsidR="000A22BA" w:rsidRPr="000A22BA" w:rsidRDefault="000A22BA" w:rsidP="000902CD">
            <w:pPr>
              <w:widowControl w:val="0"/>
              <w:numPr>
                <w:ilvl w:val="0"/>
                <w:numId w:val="2"/>
              </w:numPr>
              <w:tabs>
                <w:tab w:val="left" w:pos="9639"/>
                <w:tab w:val="left" w:pos="10064"/>
                <w:tab w:val="left" w:pos="10348"/>
              </w:tabs>
              <w:spacing w:after="0" w:line="240" w:lineRule="auto"/>
              <w:ind w:left="459" w:right="141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анки – драйверы инвестиционной активности: как стимулировать отрасль активнее кредитовать промышленность? </w:t>
            </w:r>
          </w:p>
          <w:p w14:paraId="488EBE52" w14:textId="77777777" w:rsidR="000A22BA" w:rsidRPr="000A22BA" w:rsidRDefault="000A22BA" w:rsidP="000902CD">
            <w:pPr>
              <w:widowControl w:val="0"/>
              <w:numPr>
                <w:ilvl w:val="0"/>
                <w:numId w:val="2"/>
              </w:numPr>
              <w:tabs>
                <w:tab w:val="left" w:pos="9639"/>
                <w:tab w:val="left" w:pos="10064"/>
                <w:tab w:val="left" w:pos="10348"/>
              </w:tabs>
              <w:spacing w:after="0" w:line="240" w:lineRule="auto"/>
              <w:ind w:left="459" w:right="141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ьготное финансирование импортозамещающих производств в приоритетных </w:t>
            </w:r>
            <w:proofErr w:type="gramStart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отраслях</w:t>
            </w:r>
            <w:proofErr w:type="gramEnd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728201D" w14:textId="77777777" w:rsidR="000A22BA" w:rsidRPr="000A22BA" w:rsidRDefault="000A22BA" w:rsidP="000902CD">
            <w:pPr>
              <w:widowControl w:val="0"/>
              <w:numPr>
                <w:ilvl w:val="0"/>
                <w:numId w:val="2"/>
              </w:numPr>
              <w:tabs>
                <w:tab w:val="left" w:pos="9639"/>
                <w:tab w:val="left" w:pos="10064"/>
                <w:tab w:val="left" w:pos="10348"/>
              </w:tabs>
              <w:spacing w:after="0" w:line="240" w:lineRule="auto"/>
              <w:ind w:left="459" w:right="141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изинг в </w:t>
            </w:r>
            <w:proofErr w:type="gramStart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интересах</w:t>
            </w:r>
            <w:proofErr w:type="gramEnd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промышленности: новые возможности и инструменты;</w:t>
            </w:r>
          </w:p>
          <w:p w14:paraId="4964C796" w14:textId="77777777" w:rsidR="000A22BA" w:rsidRPr="000A22BA" w:rsidRDefault="000A22BA" w:rsidP="00567F4F">
            <w:pPr>
              <w:widowControl w:val="0"/>
              <w:numPr>
                <w:ilvl w:val="0"/>
                <w:numId w:val="2"/>
              </w:numPr>
              <w:tabs>
                <w:tab w:val="left" w:pos="9639"/>
                <w:tab w:val="left" w:pos="10064"/>
                <w:tab w:val="left" w:pos="10348"/>
              </w:tabs>
              <w:spacing w:after="120" w:line="240" w:lineRule="auto"/>
              <w:ind w:left="459" w:right="141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артнерство банков и российской промышленности: презентация антикризисных программ ключевых игроков отрасли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A22BA" w14:paraId="5DCF89F0" w14:textId="77777777" w:rsidTr="000A22BA">
        <w:trPr>
          <w:trHeight w:val="3795"/>
        </w:trPr>
        <w:tc>
          <w:tcPr>
            <w:tcW w:w="1843" w:type="dxa"/>
          </w:tcPr>
          <w:p w14:paraId="335309FF" w14:textId="77777777" w:rsidR="000A22BA" w:rsidRPr="000A22BA" w:rsidRDefault="000A22BA" w:rsidP="000902C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214" w:type="dxa"/>
            <w:vMerge/>
          </w:tcPr>
          <w:p w14:paraId="13B33A48" w14:textId="77777777" w:rsidR="000A22BA" w:rsidRPr="000A22BA" w:rsidRDefault="000A22BA" w:rsidP="000902CD">
            <w:pPr>
              <w:widowControl w:val="0"/>
              <w:numPr>
                <w:ilvl w:val="0"/>
                <w:numId w:val="2"/>
              </w:numPr>
              <w:tabs>
                <w:tab w:val="left" w:pos="9639"/>
                <w:tab w:val="left" w:pos="10064"/>
                <w:tab w:val="left" w:pos="10348"/>
              </w:tabs>
              <w:spacing w:after="0" w:line="240" w:lineRule="auto"/>
              <w:ind w:left="459" w:right="141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22BA" w14:paraId="56F5F0C9" w14:textId="77777777" w:rsidTr="000A22BA">
        <w:trPr>
          <w:trHeight w:val="1550"/>
        </w:trPr>
        <w:tc>
          <w:tcPr>
            <w:tcW w:w="1843" w:type="dxa"/>
          </w:tcPr>
          <w:p w14:paraId="7DEB9559" w14:textId="492CE114" w:rsidR="000A22BA" w:rsidRPr="000A22BA" w:rsidRDefault="000A22BA" w:rsidP="003979B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1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1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: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0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0-1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:00</w:t>
            </w:r>
          </w:p>
        </w:tc>
        <w:tc>
          <w:tcPr>
            <w:tcW w:w="9214" w:type="dxa"/>
          </w:tcPr>
          <w:p w14:paraId="51CD7D61" w14:textId="77777777" w:rsidR="000A22BA" w:rsidRPr="000A22BA" w:rsidRDefault="000A22BA" w:rsidP="00567F4F">
            <w:pPr>
              <w:tabs>
                <w:tab w:val="left" w:pos="1875"/>
              </w:tabs>
              <w:spacing w:after="240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СТРАТЕГИЧЕСКИЕ СЕССИИ</w:t>
            </w:r>
          </w:p>
          <w:p w14:paraId="534FCA6E" w14:textId="77777777" w:rsidR="000A22BA" w:rsidRPr="000A22BA" w:rsidRDefault="000A22BA" w:rsidP="00567F4F">
            <w:pPr>
              <w:spacing w:after="120"/>
              <w:ind w:right="-136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«Цифровой суверенитет промышленности»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3715AFC9" w14:textId="77777777" w:rsidR="000A22BA" w:rsidRPr="000A22BA" w:rsidRDefault="000A22BA" w:rsidP="000902CD">
            <w:pPr>
              <w:numPr>
                <w:ilvl w:val="0"/>
                <w:numId w:val="4"/>
              </w:numPr>
              <w:spacing w:after="0" w:line="240" w:lineRule="auto"/>
              <w:ind w:left="425" w:right="186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мпортозамещение ПО в промышленности: первые итоги и новые задачи;</w:t>
            </w:r>
          </w:p>
          <w:p w14:paraId="560572FB" w14:textId="77777777" w:rsidR="000A22BA" w:rsidRPr="000A22BA" w:rsidRDefault="000A22BA" w:rsidP="000902CD">
            <w:pPr>
              <w:numPr>
                <w:ilvl w:val="0"/>
                <w:numId w:val="4"/>
              </w:numPr>
              <w:spacing w:after="0" w:line="240" w:lineRule="auto"/>
              <w:ind w:left="425" w:right="186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осподдержка – драйвер цифровой трансформации промышленности;</w:t>
            </w:r>
          </w:p>
          <w:p w14:paraId="2A18F388" w14:textId="77777777" w:rsidR="000A22BA" w:rsidRPr="000A22BA" w:rsidRDefault="000A22BA" w:rsidP="000902CD">
            <w:pPr>
              <w:numPr>
                <w:ilvl w:val="0"/>
                <w:numId w:val="4"/>
              </w:numPr>
              <w:spacing w:after="0" w:line="240" w:lineRule="auto"/>
              <w:ind w:left="425" w:right="186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течественный софт для современной промышленности: кейсы </w:t>
            </w:r>
            <w:proofErr w:type="gramStart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российских</w:t>
            </w:r>
            <w:proofErr w:type="gramEnd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вендоров;</w:t>
            </w:r>
          </w:p>
          <w:p w14:paraId="1A4374E9" w14:textId="77777777" w:rsidR="000A22BA" w:rsidRPr="000A22BA" w:rsidRDefault="000A22BA" w:rsidP="000902CD">
            <w:pPr>
              <w:numPr>
                <w:ilvl w:val="0"/>
                <w:numId w:val="4"/>
              </w:numPr>
              <w:spacing w:after="0" w:line="240" w:lineRule="auto"/>
              <w:ind w:left="425" w:right="186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ереход на российское </w:t>
            </w:r>
            <w:proofErr w:type="gramStart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AE: потенциал и перспективы;</w:t>
            </w:r>
          </w:p>
          <w:p w14:paraId="28E8D395" w14:textId="77777777" w:rsidR="000A22BA" w:rsidRPr="000A22BA" w:rsidRDefault="000A22BA" w:rsidP="000902CD">
            <w:pPr>
              <w:numPr>
                <w:ilvl w:val="0"/>
                <w:numId w:val="4"/>
              </w:numPr>
              <w:spacing w:after="0" w:line="240" w:lineRule="auto"/>
              <w:ind w:left="425" w:right="186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квозные технологии для нужд современного производства;</w:t>
            </w:r>
            <w:proofErr w:type="gramEnd"/>
          </w:p>
          <w:p w14:paraId="0709B2CE" w14:textId="77777777" w:rsidR="000A22BA" w:rsidRPr="000A22BA" w:rsidRDefault="000A22BA" w:rsidP="000902CD">
            <w:pPr>
              <w:numPr>
                <w:ilvl w:val="0"/>
                <w:numId w:val="4"/>
              </w:numPr>
              <w:spacing w:after="0" w:line="240" w:lineRule="auto"/>
              <w:ind w:left="425" w:right="186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течественные решения в области управления жизненным циклом продукции (PLM): успехи импортозамещения и опыт внедрения;</w:t>
            </w:r>
          </w:p>
          <w:p w14:paraId="1A1D3ABE" w14:textId="77777777" w:rsidR="000A22BA" w:rsidRPr="000A22BA" w:rsidRDefault="000A22BA" w:rsidP="00567F4F">
            <w:pPr>
              <w:numPr>
                <w:ilvl w:val="0"/>
                <w:numId w:val="4"/>
              </w:numPr>
              <w:spacing w:after="240" w:line="240" w:lineRule="auto"/>
              <w:ind w:left="425" w:right="186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ифровые двойники и дополненная реальность: кейсы промышленных лидеров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E633D73" w14:textId="77777777" w:rsidR="000A22BA" w:rsidRPr="000A22BA" w:rsidRDefault="000A22BA" w:rsidP="00567F4F">
            <w:pPr>
              <w:spacing w:before="120" w:after="12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«Развитие промышленной кооперации и инвестиционных проектов в рамках ЕАЭС»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703947FB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ind w:left="425" w:right="43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оддержка импортозамещающих производств в критически значимых </w:t>
            </w:r>
            <w:proofErr w:type="gramStart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отраслях</w:t>
            </w:r>
            <w:proofErr w:type="gramEnd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: механизмы и стимулы;</w:t>
            </w:r>
          </w:p>
          <w:p w14:paraId="608B54E7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ind w:left="425" w:right="43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ерспективы развития межгосударственного сотрудничества в области машиностроения, автомобилестроения, авиастроения, производства электрооборудования, металлургии и др.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C451156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ind w:left="425" w:right="43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оль коммерческих банков в </w:t>
            </w:r>
            <w:proofErr w:type="gramStart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финансировании</w:t>
            </w:r>
            <w:proofErr w:type="gramEnd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перспективных межгосударственных проектов;</w:t>
            </w:r>
          </w:p>
          <w:p w14:paraId="60B6EDE7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ind w:left="425" w:right="43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беспечение приоритетного доступа национальной продукции к закупкам в рамках крупных инвестпроектов с государственн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ым участием на территории Союза;</w:t>
            </w:r>
          </w:p>
          <w:p w14:paraId="64D192B4" w14:textId="77777777" w:rsidR="000A22BA" w:rsidRPr="000A22BA" w:rsidRDefault="000A22BA" w:rsidP="00567F4F">
            <w:pPr>
              <w:numPr>
                <w:ilvl w:val="0"/>
                <w:numId w:val="4"/>
              </w:numPr>
              <w:tabs>
                <w:tab w:val="left" w:pos="94"/>
              </w:tabs>
              <w:spacing w:after="120" w:line="240" w:lineRule="auto"/>
              <w:ind w:left="425" w:right="43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резентация перспективных промышленно-кооперационных проектов на пространстве ЕАЭС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A22BA" w14:paraId="16CD4F36" w14:textId="77777777" w:rsidTr="000A22BA">
        <w:trPr>
          <w:trHeight w:val="1251"/>
        </w:trPr>
        <w:tc>
          <w:tcPr>
            <w:tcW w:w="1843" w:type="dxa"/>
          </w:tcPr>
          <w:p w14:paraId="3423305A" w14:textId="38CC36A8" w:rsidR="000A22BA" w:rsidRPr="000A22BA" w:rsidRDefault="000A22BA" w:rsidP="003979B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lastRenderedPageBreak/>
              <w:t>1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: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00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-1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4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: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0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9214" w:type="dxa"/>
          </w:tcPr>
          <w:p w14:paraId="4502C4A9" w14:textId="77777777" w:rsidR="000A22BA" w:rsidRPr="000A22BA" w:rsidRDefault="000A22BA" w:rsidP="000902C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ДЕЛОВОЙ НЕТВОРКИНГ</w:t>
            </w:r>
          </w:p>
          <w:p w14:paraId="163F6AAD" w14:textId="77777777" w:rsidR="000A22BA" w:rsidRPr="000A22BA" w:rsidRDefault="000A22BA" w:rsidP="000902C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ПОДПИСАНИЕ СОГЛАШЕНИЙ</w:t>
            </w:r>
          </w:p>
          <w:p w14:paraId="19EC3C2D" w14:textId="77777777" w:rsidR="000A22BA" w:rsidRPr="000A22BA" w:rsidRDefault="000A22BA" w:rsidP="000902C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ПРЕСС - ПОДХОД</w:t>
            </w:r>
          </w:p>
        </w:tc>
      </w:tr>
      <w:tr w:rsidR="000A22BA" w14:paraId="69CA2AE3" w14:textId="77777777" w:rsidTr="000A22BA">
        <w:trPr>
          <w:trHeight w:val="1437"/>
        </w:trPr>
        <w:tc>
          <w:tcPr>
            <w:tcW w:w="1843" w:type="dxa"/>
          </w:tcPr>
          <w:p w14:paraId="5D647B52" w14:textId="5AFDF1E3" w:rsidR="000A22BA" w:rsidRPr="000A22BA" w:rsidRDefault="000A22BA" w:rsidP="003979B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1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4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: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0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0-1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5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: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9214" w:type="dxa"/>
            <w:vMerge w:val="restart"/>
          </w:tcPr>
          <w:p w14:paraId="72DBD52C" w14:textId="77777777" w:rsidR="000A22BA" w:rsidRPr="000A22BA" w:rsidRDefault="000A22BA" w:rsidP="000902C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ПЛЕНАРНОЕ ЗАСЕДАНИЕ – ОФИЦИАЛЬНОЕ ОТКРЫТИЕ</w:t>
            </w:r>
          </w:p>
          <w:p w14:paraId="768DF7C3" w14:textId="77777777" w:rsidR="000A22BA" w:rsidRPr="000A22BA" w:rsidRDefault="000A22BA" w:rsidP="00567F4F">
            <w:pPr>
              <w:tabs>
                <w:tab w:val="left" w:pos="1875"/>
              </w:tabs>
              <w:spacing w:after="120"/>
              <w:ind w:right="-256"/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</w:pPr>
            <w:bookmarkStart w:id="0" w:name="_heading=h.gjdgxs" w:colFirst="0" w:colLast="0"/>
            <w:bookmarkEnd w:id="0"/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«СТРАТЕГИЯ РЕАЛИЗАЦИИ ПРОЕКТОВ ТЕХНОЛОГИЧЕСКОГО СУВЕРЕНИТЕТА И СТРУКТУРНОЙ АДАПТАЦИИ ЭКОНОМИКИ»</w:t>
            </w:r>
          </w:p>
          <w:p w14:paraId="3F66DA91" w14:textId="77777777" w:rsidR="000A22BA" w:rsidRPr="000A22BA" w:rsidRDefault="000A22BA" w:rsidP="000902CD">
            <w:pPr>
              <w:numPr>
                <w:ilvl w:val="0"/>
                <w:numId w:val="3"/>
              </w:numPr>
              <w:tabs>
                <w:tab w:val="left" w:pos="1875"/>
              </w:tabs>
              <w:spacing w:after="0" w:line="240" w:lineRule="auto"/>
              <w:ind w:left="425" w:right="215" w:hanging="28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риоритеты концепции технологического развития России до 2030 года;</w:t>
            </w:r>
          </w:p>
          <w:p w14:paraId="67DBC7B6" w14:textId="77777777" w:rsidR="000A22BA" w:rsidRPr="000A22BA" w:rsidRDefault="000A22BA" w:rsidP="000902CD">
            <w:pPr>
              <w:numPr>
                <w:ilvl w:val="0"/>
                <w:numId w:val="3"/>
              </w:numPr>
              <w:tabs>
                <w:tab w:val="left" w:pos="1875"/>
              </w:tabs>
              <w:spacing w:after="0" w:line="240" w:lineRule="auto"/>
              <w:ind w:left="425" w:right="215" w:hanging="28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отенциал развития промышленных проектов в новых </w:t>
            </w:r>
            <w:proofErr w:type="gramStart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регионах</w:t>
            </w:r>
            <w:proofErr w:type="gramEnd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России;</w:t>
            </w:r>
          </w:p>
          <w:p w14:paraId="7589858E" w14:textId="77777777" w:rsidR="000A22BA" w:rsidRPr="000A22BA" w:rsidRDefault="000A22BA" w:rsidP="000902CD">
            <w:pPr>
              <w:numPr>
                <w:ilvl w:val="0"/>
                <w:numId w:val="3"/>
              </w:numPr>
              <w:tabs>
                <w:tab w:val="left" w:pos="1875"/>
              </w:tabs>
              <w:spacing w:after="0" w:line="240" w:lineRule="auto"/>
              <w:ind w:left="425" w:right="215" w:hanging="28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осударственный заказ – главный инструмент поддержки промышленности;</w:t>
            </w:r>
          </w:p>
          <w:p w14:paraId="37D57CC4" w14:textId="77777777" w:rsidR="000A22BA" w:rsidRPr="000A22BA" w:rsidRDefault="000A22BA" w:rsidP="000902CD">
            <w:pPr>
              <w:numPr>
                <w:ilvl w:val="0"/>
                <w:numId w:val="3"/>
              </w:numPr>
              <w:tabs>
                <w:tab w:val="left" w:pos="1875"/>
              </w:tabs>
              <w:spacing w:after="0" w:line="240" w:lineRule="auto"/>
              <w:ind w:left="425" w:right="215" w:hanging="28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мпортозамещение: первые итоги, новые вызовы;</w:t>
            </w:r>
          </w:p>
          <w:p w14:paraId="14203F80" w14:textId="77777777" w:rsidR="000A22BA" w:rsidRPr="000A22BA" w:rsidRDefault="000A22BA" w:rsidP="000902CD">
            <w:pPr>
              <w:numPr>
                <w:ilvl w:val="0"/>
                <w:numId w:val="3"/>
              </w:numPr>
              <w:tabs>
                <w:tab w:val="left" w:pos="1875"/>
              </w:tabs>
              <w:spacing w:after="0" w:line="240" w:lineRule="auto"/>
              <w:ind w:left="425" w:right="215" w:hanging="28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оль банков в </w:t>
            </w:r>
            <w:proofErr w:type="gramStart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укреплении</w:t>
            </w:r>
            <w:proofErr w:type="gramEnd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промышленного потенциала отечественной экономики;</w:t>
            </w:r>
          </w:p>
          <w:p w14:paraId="3430D23D" w14:textId="77777777" w:rsidR="000A22BA" w:rsidRPr="000A22BA" w:rsidRDefault="000A22BA" w:rsidP="000902CD">
            <w:pPr>
              <w:numPr>
                <w:ilvl w:val="0"/>
                <w:numId w:val="3"/>
              </w:numPr>
              <w:tabs>
                <w:tab w:val="left" w:pos="1875"/>
              </w:tabs>
              <w:spacing w:after="0" w:line="240" w:lineRule="auto"/>
              <w:ind w:left="425" w:right="215" w:hanging="28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ехнологический суверенитет: как повысить эффективность взаимодействия производителей и IT-компаний?</w:t>
            </w:r>
          </w:p>
          <w:p w14:paraId="4FFE459A" w14:textId="77777777" w:rsidR="000A22BA" w:rsidRPr="000A22BA" w:rsidRDefault="000A22BA" w:rsidP="000902CD">
            <w:pPr>
              <w:numPr>
                <w:ilvl w:val="0"/>
                <w:numId w:val="3"/>
              </w:numPr>
              <w:tabs>
                <w:tab w:val="left" w:pos="1875"/>
              </w:tabs>
              <w:spacing w:after="0" w:line="240" w:lineRule="auto"/>
              <w:ind w:left="425" w:right="215" w:hanging="28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квозные технологии на службе промышленности: кейсы ведущих отраслевых игроков;</w:t>
            </w:r>
          </w:p>
          <w:p w14:paraId="68C0FDCF" w14:textId="77777777" w:rsidR="000A22BA" w:rsidRPr="000A22BA" w:rsidRDefault="000A22BA" w:rsidP="000902CD">
            <w:pPr>
              <w:numPr>
                <w:ilvl w:val="0"/>
                <w:numId w:val="3"/>
              </w:numPr>
              <w:tabs>
                <w:tab w:val="left" w:pos="1875"/>
              </w:tabs>
              <w:spacing w:after="0" w:line="240" w:lineRule="auto"/>
              <w:ind w:left="425" w:right="215" w:hanging="28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инансирование НИОКР в промышленности: задачи и барьеры;</w:t>
            </w:r>
          </w:p>
          <w:p w14:paraId="4ED5D85F" w14:textId="77777777" w:rsidR="000A22BA" w:rsidRPr="000A22BA" w:rsidRDefault="000A22BA" w:rsidP="000902CD">
            <w:pPr>
              <w:numPr>
                <w:ilvl w:val="0"/>
                <w:numId w:val="3"/>
              </w:numPr>
              <w:tabs>
                <w:tab w:val="left" w:pos="1875"/>
              </w:tabs>
              <w:spacing w:after="0" w:line="240" w:lineRule="auto"/>
              <w:ind w:left="425" w:right="215" w:hanging="28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ластерная инвестиционная платформа как ключевой инструмент поддержки реализации проектов;</w:t>
            </w:r>
          </w:p>
          <w:p w14:paraId="7CDA9D1C" w14:textId="77777777" w:rsidR="000A22BA" w:rsidRPr="000A22BA" w:rsidRDefault="000A22BA" w:rsidP="00567F4F">
            <w:pPr>
              <w:numPr>
                <w:ilvl w:val="0"/>
                <w:numId w:val="3"/>
              </w:numPr>
              <w:tabs>
                <w:tab w:val="left" w:pos="1875"/>
              </w:tabs>
              <w:spacing w:after="120" w:line="240" w:lineRule="auto"/>
              <w:ind w:left="425" w:right="215" w:hanging="283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ерспективы промышленной кооперации на пространстве ЕАЭС</w:t>
            </w:r>
          </w:p>
        </w:tc>
      </w:tr>
      <w:tr w:rsidR="000A22BA" w14:paraId="6E54E1C1" w14:textId="77777777" w:rsidTr="000A22BA">
        <w:trPr>
          <w:trHeight w:val="690"/>
        </w:trPr>
        <w:tc>
          <w:tcPr>
            <w:tcW w:w="1843" w:type="dxa"/>
          </w:tcPr>
          <w:p w14:paraId="0BDC4014" w14:textId="77777777" w:rsidR="000A22BA" w:rsidRPr="000A22BA" w:rsidRDefault="000A22BA" w:rsidP="000902C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214" w:type="dxa"/>
            <w:vMerge/>
          </w:tcPr>
          <w:p w14:paraId="1B92EB2D" w14:textId="77777777" w:rsidR="000A22BA" w:rsidRPr="000A22BA" w:rsidRDefault="000A22BA" w:rsidP="000902CD">
            <w:pPr>
              <w:numPr>
                <w:ilvl w:val="0"/>
                <w:numId w:val="3"/>
              </w:numPr>
              <w:tabs>
                <w:tab w:val="left" w:pos="1875"/>
              </w:tabs>
              <w:spacing w:after="0" w:line="240" w:lineRule="auto"/>
              <w:ind w:left="425" w:right="215" w:hanging="28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2BA" w14:paraId="2C41F58C" w14:textId="77777777" w:rsidTr="000A22BA">
        <w:trPr>
          <w:trHeight w:val="585"/>
        </w:trPr>
        <w:tc>
          <w:tcPr>
            <w:tcW w:w="1843" w:type="dxa"/>
          </w:tcPr>
          <w:p w14:paraId="4965A319" w14:textId="2B6820C0" w:rsidR="000A22BA" w:rsidRPr="000A22BA" w:rsidRDefault="000A22BA" w:rsidP="003979B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1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5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:30-1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6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:30</w:t>
            </w:r>
          </w:p>
        </w:tc>
        <w:tc>
          <w:tcPr>
            <w:tcW w:w="9214" w:type="dxa"/>
          </w:tcPr>
          <w:p w14:paraId="5B2EC4D5" w14:textId="77777777" w:rsidR="000A22BA" w:rsidRPr="000A22BA" w:rsidRDefault="000A22BA" w:rsidP="000902C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КОФЕ – БРЕЙК</w:t>
            </w:r>
          </w:p>
        </w:tc>
      </w:tr>
      <w:tr w:rsidR="000A22BA" w14:paraId="658AA5ED" w14:textId="77777777" w:rsidTr="000A22BA">
        <w:trPr>
          <w:trHeight w:val="585"/>
        </w:trPr>
        <w:tc>
          <w:tcPr>
            <w:tcW w:w="1843" w:type="dxa"/>
          </w:tcPr>
          <w:p w14:paraId="7975D159" w14:textId="7AD4E78A" w:rsidR="000A22BA" w:rsidRPr="000A22BA" w:rsidRDefault="000A22BA" w:rsidP="003979B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1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6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:30-1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8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: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0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9214" w:type="dxa"/>
          </w:tcPr>
          <w:p w14:paraId="37ED4D33" w14:textId="77777777" w:rsidR="000A22BA" w:rsidRPr="000A22BA" w:rsidRDefault="000A22BA" w:rsidP="000902C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СТРАТЕГИЧЕСКИЕ СЕССИИ</w:t>
            </w:r>
          </w:p>
          <w:p w14:paraId="25B77FC3" w14:textId="77777777" w:rsidR="000A22BA" w:rsidRPr="000A22BA" w:rsidRDefault="000A22BA" w:rsidP="000902CD">
            <w:pPr>
              <w:tabs>
                <w:tab w:val="left" w:pos="1875"/>
              </w:tabs>
              <w:ind w:right="44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«Железнодорожное машиностроение – локомотив экономики»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0BAD1457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1875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г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осударственная поддержка как ключевой фактор ускорения импортозамещения и развития отрасли: госзаказ, льготные кредиты, снижение административной нагрузки и др.</w:t>
            </w:r>
          </w:p>
          <w:p w14:paraId="09F1FF70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1875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т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ехнологический голод»: возможности и барьеры импортозамещения комплектующих и технологий;</w:t>
            </w:r>
          </w:p>
          <w:p w14:paraId="23E11726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9214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роектирование и производство отечественных двигателей для нужд железнодорожной промышленности как гарант технологического суверенитета и </w:t>
            </w:r>
            <w:proofErr w:type="spellStart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импортонезависимости</w:t>
            </w:r>
            <w:proofErr w:type="spellEnd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отрасли;</w:t>
            </w:r>
          </w:p>
          <w:p w14:paraId="0D41CDC5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1875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п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ерспективные направления сотрудничества субъектов МСП с лидерами отрасли транспортного машиностроения;</w:t>
            </w:r>
          </w:p>
          <w:p w14:paraId="307FC48D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1875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р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азвитие транспортно-логистической инфраструктуры как ключевой фактор оптимизации экспортных и внутренних перевозок;</w:t>
            </w:r>
          </w:p>
          <w:p w14:paraId="30A421BA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1875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г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осударственно-частное партнерство в реализации перспективных инфраструктурных проектов: вызовы и возможности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23AEA182" w14:textId="77777777" w:rsidR="000A22BA" w:rsidRPr="000A22BA" w:rsidRDefault="000A22BA" w:rsidP="00567F4F">
            <w:pPr>
              <w:tabs>
                <w:tab w:val="left" w:pos="1875"/>
              </w:tabs>
              <w:spacing w:before="240" w:after="120"/>
              <w:ind w:right="4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«Металлургия: новый вектор развития» </w:t>
            </w:r>
          </w:p>
          <w:p w14:paraId="7D76AFE5" w14:textId="3F186499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с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тратегия развития металлургической промышленности Р</w:t>
            </w:r>
            <w:r w:rsidR="00567F4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оссийской 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Ф</w:t>
            </w:r>
            <w:r w:rsidR="00567F4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едерации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2030 года: цели, задачи, современные вызовы;</w:t>
            </w:r>
          </w:p>
          <w:p w14:paraId="4D46E2D2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м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еханизмы государственной поддержки по оперативной адаптации предприятий к новым реалиям: льготы, сокращение административной и налоговой нагрузки и др.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;</w:t>
            </w:r>
          </w:p>
          <w:p w14:paraId="33786B3B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и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нфраструктурные проекты как ключевой инструмент расширения внутреннего спроса на продукцию металлургической промышленности;</w:t>
            </w:r>
          </w:p>
          <w:p w14:paraId="2DB68137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н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овые экспортные ориентиры российских производителей;</w:t>
            </w:r>
          </w:p>
          <w:p w14:paraId="4D87D918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т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ранспортно-логистические вызовы новых направлений сбыта;</w:t>
            </w:r>
          </w:p>
          <w:p w14:paraId="6FA05DCF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и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мпортозамещения зарубежного технологического оборудования и </w:t>
            </w:r>
            <w:proofErr w:type="gramStart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комплектующих</w:t>
            </w:r>
            <w:proofErr w:type="gramEnd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: вызовы и возможности;</w:t>
            </w:r>
          </w:p>
          <w:p w14:paraId="763BC435" w14:textId="77777777" w:rsidR="000A22BA" w:rsidRPr="000A22BA" w:rsidRDefault="000A22BA" w:rsidP="000902CD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ц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ифровое развитие в металлургии как ключевой фактор повышения производственной эффективности: аддитивные технологии, внедрение новых цифровых систем и технологических решений. </w:t>
            </w:r>
          </w:p>
          <w:p w14:paraId="6DE328C0" w14:textId="77777777" w:rsidR="000A22BA" w:rsidRPr="000A22BA" w:rsidRDefault="000A22BA" w:rsidP="000902CD">
            <w:pPr>
              <w:spacing w:before="24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«Авиа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пром: курс на импортозамещение»:</w:t>
            </w:r>
          </w:p>
          <w:p w14:paraId="3E9F4590" w14:textId="77777777" w:rsidR="000A22BA" w:rsidRPr="000A22BA" w:rsidRDefault="000A22BA" w:rsidP="000902CD">
            <w:pPr>
              <w:numPr>
                <w:ilvl w:val="0"/>
                <w:numId w:val="1"/>
              </w:numPr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омплексная программа развития авиационной промышленности до 2030 года;</w:t>
            </w:r>
          </w:p>
          <w:p w14:paraId="7F3C69DE" w14:textId="77777777" w:rsidR="000A22BA" w:rsidRPr="000A22BA" w:rsidRDefault="000A22BA" w:rsidP="000902CD">
            <w:pPr>
              <w:numPr>
                <w:ilvl w:val="0"/>
                <w:numId w:val="1"/>
              </w:numPr>
              <w:tabs>
                <w:tab w:val="left" w:pos="1875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осударственная поддержка отрасли: механизмы и стимулы;</w:t>
            </w:r>
          </w:p>
          <w:p w14:paraId="4BB67191" w14:textId="77777777" w:rsidR="000A22BA" w:rsidRPr="000A22BA" w:rsidRDefault="000A22BA" w:rsidP="000902CD">
            <w:pPr>
              <w:numPr>
                <w:ilvl w:val="0"/>
                <w:numId w:val="1"/>
              </w:numPr>
              <w:tabs>
                <w:tab w:val="left" w:pos="1875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мпортозамещение </w:t>
            </w:r>
            <w:proofErr w:type="gramStart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комплектующих</w:t>
            </w:r>
            <w:proofErr w:type="gramEnd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и ПО: достижения и новые вызовы;</w:t>
            </w:r>
          </w:p>
          <w:p w14:paraId="312FB4B3" w14:textId="77777777" w:rsidR="000A22BA" w:rsidRPr="000A22BA" w:rsidRDefault="000A22BA" w:rsidP="000902CD">
            <w:pPr>
              <w:numPr>
                <w:ilvl w:val="0"/>
                <w:numId w:val="1"/>
              </w:numPr>
              <w:tabs>
                <w:tab w:val="left" w:pos="1875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оддержка НИОКР – залог технологического суверенитета;</w:t>
            </w:r>
          </w:p>
          <w:p w14:paraId="0E33F585" w14:textId="77777777" w:rsidR="000A22BA" w:rsidRPr="000A22BA" w:rsidRDefault="000A22BA" w:rsidP="000902CD">
            <w:pPr>
              <w:numPr>
                <w:ilvl w:val="0"/>
                <w:numId w:val="1"/>
              </w:numPr>
              <w:tabs>
                <w:tab w:val="left" w:pos="1875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ерспективные направления локализации произво</w:t>
            </w:r>
            <w:proofErr w:type="gramStart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я нужд авиапрома; </w:t>
            </w:r>
          </w:p>
          <w:p w14:paraId="7A5EB585" w14:textId="77777777" w:rsidR="000A22BA" w:rsidRPr="000A22BA" w:rsidRDefault="000A22BA" w:rsidP="000902CD">
            <w:pPr>
              <w:numPr>
                <w:ilvl w:val="0"/>
                <w:numId w:val="1"/>
              </w:numPr>
              <w:tabs>
                <w:tab w:val="left" w:pos="1875"/>
              </w:tabs>
              <w:spacing w:after="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адровый вопрос: как должна выстраиваться кадровая политика с учетом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современных отраслевых вызовов?</w:t>
            </w:r>
          </w:p>
          <w:p w14:paraId="1E66B717" w14:textId="77777777" w:rsidR="000A22BA" w:rsidRPr="000A22BA" w:rsidRDefault="000A22BA" w:rsidP="00567F4F">
            <w:pPr>
              <w:numPr>
                <w:ilvl w:val="0"/>
                <w:numId w:val="1"/>
              </w:numPr>
              <w:tabs>
                <w:tab w:val="left" w:pos="1875"/>
              </w:tabs>
              <w:spacing w:after="120" w:line="240" w:lineRule="auto"/>
              <w:ind w:left="425" w:right="44" w:hanging="2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ромышленная кооперация: потенциал и перспективные направления сотрудничества на пространстве ЕАЭС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A22BA" w14:paraId="0B5D158D" w14:textId="77777777" w:rsidTr="000A22BA">
        <w:trPr>
          <w:trHeight w:val="585"/>
        </w:trPr>
        <w:tc>
          <w:tcPr>
            <w:tcW w:w="1843" w:type="dxa"/>
          </w:tcPr>
          <w:p w14:paraId="130C5442" w14:textId="7C0EFCD3" w:rsidR="000A22BA" w:rsidRPr="000A22BA" w:rsidRDefault="000A22BA" w:rsidP="003979B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lastRenderedPageBreak/>
              <w:t>1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8</w:t>
            </w: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:30-</w:t>
            </w:r>
            <w:r w:rsidR="003979BD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20</w:t>
            </w:r>
            <w:bookmarkStart w:id="1" w:name="_GoBack"/>
            <w:bookmarkEnd w:id="1"/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30"/>
                <w:szCs w:val="30"/>
              </w:rPr>
              <w:t>:00</w:t>
            </w:r>
          </w:p>
        </w:tc>
        <w:tc>
          <w:tcPr>
            <w:tcW w:w="9214" w:type="dxa"/>
          </w:tcPr>
          <w:p w14:paraId="5B0935AD" w14:textId="140C7B2C" w:rsidR="000A22BA" w:rsidRPr="000A22BA" w:rsidRDefault="000A22BA" w:rsidP="000902CD">
            <w:pPr>
              <w:tabs>
                <w:tab w:val="left" w:pos="1875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2B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ВЕЧЕРНИЙ ФУРШЕТ 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(по спец</w:t>
            </w:r>
            <w:r w:rsidR="00567F4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иальным </w:t>
            </w:r>
            <w:r w:rsidRPr="000A22B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приглашениям)</w:t>
            </w:r>
          </w:p>
        </w:tc>
      </w:tr>
    </w:tbl>
    <w:p w14:paraId="0D1084B0" w14:textId="77777777" w:rsidR="000A22BA" w:rsidRPr="000A22BA" w:rsidRDefault="000A22BA" w:rsidP="000A22BA"/>
    <w:sectPr w:rsidR="000A22BA" w:rsidRPr="000A22BA" w:rsidSect="00567F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30D14" w14:textId="77777777" w:rsidR="00CB4F0E" w:rsidRDefault="00CB4F0E" w:rsidP="00567F4F">
      <w:pPr>
        <w:spacing w:after="0" w:line="240" w:lineRule="auto"/>
      </w:pPr>
      <w:r>
        <w:separator/>
      </w:r>
    </w:p>
  </w:endnote>
  <w:endnote w:type="continuationSeparator" w:id="0">
    <w:p w14:paraId="5395787F" w14:textId="77777777" w:rsidR="00CB4F0E" w:rsidRDefault="00CB4F0E" w:rsidP="0056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FDFCE" w14:textId="77777777" w:rsidR="00CB4F0E" w:rsidRDefault="00CB4F0E" w:rsidP="00567F4F">
      <w:pPr>
        <w:spacing w:after="0" w:line="240" w:lineRule="auto"/>
      </w:pPr>
      <w:r>
        <w:separator/>
      </w:r>
    </w:p>
  </w:footnote>
  <w:footnote w:type="continuationSeparator" w:id="0">
    <w:p w14:paraId="4726C11F" w14:textId="77777777" w:rsidR="00CB4F0E" w:rsidRDefault="00CB4F0E" w:rsidP="0056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10346"/>
      <w:docPartObj>
        <w:docPartGallery w:val="Page Numbers (Top of Page)"/>
        <w:docPartUnique/>
      </w:docPartObj>
    </w:sdtPr>
    <w:sdtEndPr/>
    <w:sdtContent>
      <w:p w14:paraId="66307BF5" w14:textId="72B5001D" w:rsidR="00567F4F" w:rsidRDefault="00567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9BD">
          <w:rPr>
            <w:noProof/>
          </w:rPr>
          <w:t>3</w:t>
        </w:r>
        <w:r>
          <w:fldChar w:fldCharType="end"/>
        </w:r>
      </w:p>
    </w:sdtContent>
  </w:sdt>
  <w:p w14:paraId="29840912" w14:textId="77777777" w:rsidR="00567F4F" w:rsidRDefault="00567F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0130"/>
    <w:multiLevelType w:val="multilevel"/>
    <w:tmpl w:val="7AEE6AD8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25483C"/>
    <w:multiLevelType w:val="multilevel"/>
    <w:tmpl w:val="B8B6923C"/>
    <w:lvl w:ilvl="0">
      <w:start w:val="1"/>
      <w:numFmt w:val="bullet"/>
      <w:lvlText w:val="−"/>
      <w:lvlJc w:val="left"/>
      <w:pPr>
        <w:ind w:left="578" w:hanging="360"/>
      </w:pPr>
      <w:rPr>
        <w:rFonts w:ascii="Noto Sans Symbols" w:eastAsia="Noto Sans Symbols" w:hAnsi="Noto Sans Symbols" w:cs="Noto Sans Symbols"/>
        <w:color w:val="003399"/>
        <w:sz w:val="22"/>
        <w:szCs w:val="22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4062C83"/>
    <w:multiLevelType w:val="multilevel"/>
    <w:tmpl w:val="C75CC2C6"/>
    <w:lvl w:ilvl="0">
      <w:start w:val="1"/>
      <w:numFmt w:val="bullet"/>
      <w:lvlText w:val="−"/>
      <w:lvlJc w:val="left"/>
      <w:pPr>
        <w:ind w:left="11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4FF12A4"/>
    <w:multiLevelType w:val="multilevel"/>
    <w:tmpl w:val="C0E6D85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59"/>
    <w:rsid w:val="000A22BA"/>
    <w:rsid w:val="00205D59"/>
    <w:rsid w:val="003979BD"/>
    <w:rsid w:val="00567F4F"/>
    <w:rsid w:val="00AE5D04"/>
    <w:rsid w:val="00CB4F0E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D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2B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F4F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6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F4F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2B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F4F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6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F4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Варсанов Владислав Юрьевич</dc:creator>
  <cp:lastModifiedBy>Варсанов Владислав Юрьевич</cp:lastModifiedBy>
  <cp:revision>2</cp:revision>
  <dcterms:created xsi:type="dcterms:W3CDTF">2023-09-27T14:59:00Z</dcterms:created>
  <dcterms:modified xsi:type="dcterms:W3CDTF">2023-09-27T14:59:00Z</dcterms:modified>
</cp:coreProperties>
</file>